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6B" w:rsidRDefault="002D386B" w:rsidP="009943A5">
      <w:pPr>
        <w:jc w:val="center"/>
        <w:rPr>
          <w:rFonts w:asciiTheme="majorHAnsi" w:hAnsiTheme="majorHAnsi"/>
          <w:b/>
          <w:sz w:val="24"/>
          <w:szCs w:val="24"/>
        </w:rPr>
      </w:pPr>
    </w:p>
    <w:p w:rsidR="0097263F" w:rsidRPr="002D386B" w:rsidRDefault="00C60604" w:rsidP="0096693D">
      <w:pPr>
        <w:rPr>
          <w:rFonts w:asciiTheme="majorHAnsi" w:hAnsiTheme="majorHAnsi"/>
          <w:b/>
          <w:sz w:val="24"/>
          <w:szCs w:val="24"/>
        </w:rPr>
      </w:pPr>
      <w:r w:rsidRPr="002D386B">
        <w:rPr>
          <w:rFonts w:asciiTheme="majorHAnsi" w:hAnsiTheme="majorHAnsi"/>
          <w:b/>
          <w:sz w:val="24"/>
          <w:szCs w:val="24"/>
        </w:rPr>
        <w:t>KURUM KÜLTÜRÜ ANALİZİ</w:t>
      </w:r>
    </w:p>
    <w:p w:rsidR="009943A5" w:rsidRPr="002D386B" w:rsidRDefault="009943A5">
      <w:pPr>
        <w:rPr>
          <w:rFonts w:asciiTheme="majorHAnsi" w:hAnsiTheme="majorHAnsi"/>
          <w:sz w:val="24"/>
          <w:szCs w:val="24"/>
        </w:rPr>
      </w:pPr>
    </w:p>
    <w:p w:rsidR="003A21D4" w:rsidRPr="002D386B" w:rsidRDefault="009943A5" w:rsidP="009943A5">
      <w:pPr>
        <w:autoSpaceDE w:val="0"/>
        <w:autoSpaceDN w:val="0"/>
        <w:adjustRightInd w:val="0"/>
        <w:spacing w:after="0" w:line="360" w:lineRule="auto"/>
        <w:jc w:val="both"/>
        <w:rPr>
          <w:rFonts w:asciiTheme="majorHAnsi" w:hAnsiTheme="majorHAnsi" w:cs="Times New Roman"/>
          <w:sz w:val="24"/>
          <w:szCs w:val="24"/>
        </w:rPr>
      </w:pPr>
      <w:r w:rsidRPr="002D386B">
        <w:rPr>
          <w:rFonts w:asciiTheme="majorHAnsi" w:hAnsiTheme="majorHAnsi"/>
          <w:sz w:val="24"/>
          <w:szCs w:val="24"/>
        </w:rPr>
        <w:t xml:space="preserve">Manisa Celal Bayar Üniversitesi kurum kültürü analizini gerçekleştirmek için akademik ve idari personele yönelik anket gerçekleştirilmiştir. Ankette kullanılan </w:t>
      </w:r>
      <w:proofErr w:type="gramStart"/>
      <w:r w:rsidRPr="002D386B">
        <w:rPr>
          <w:rFonts w:asciiTheme="majorHAnsi" w:hAnsiTheme="majorHAnsi"/>
          <w:sz w:val="24"/>
          <w:szCs w:val="24"/>
        </w:rPr>
        <w:t xml:space="preserve">ölçek </w:t>
      </w:r>
      <w:r w:rsidRPr="002D386B">
        <w:rPr>
          <w:rFonts w:asciiTheme="majorHAnsi" w:hAnsiTheme="majorHAnsi" w:cs="Times New Roman"/>
          <w:sz w:val="24"/>
          <w:szCs w:val="24"/>
        </w:rPr>
        <w:t xml:space="preserve"> </w:t>
      </w:r>
      <w:proofErr w:type="spellStart"/>
      <w:r w:rsidRPr="002D386B">
        <w:rPr>
          <w:rFonts w:asciiTheme="majorHAnsi" w:hAnsiTheme="majorHAnsi" w:cs="Times New Roman"/>
          <w:sz w:val="24"/>
          <w:szCs w:val="24"/>
        </w:rPr>
        <w:t>Cameron</w:t>
      </w:r>
      <w:proofErr w:type="spellEnd"/>
      <w:proofErr w:type="gramEnd"/>
      <w:r w:rsidRPr="002D386B">
        <w:rPr>
          <w:rFonts w:asciiTheme="majorHAnsi" w:hAnsiTheme="majorHAnsi" w:cs="Times New Roman"/>
          <w:sz w:val="24"/>
          <w:szCs w:val="24"/>
        </w:rPr>
        <w:t xml:space="preserve"> ve </w:t>
      </w:r>
      <w:proofErr w:type="spellStart"/>
      <w:r w:rsidRPr="002D386B">
        <w:rPr>
          <w:rFonts w:asciiTheme="majorHAnsi" w:hAnsiTheme="majorHAnsi" w:cs="Times New Roman"/>
          <w:sz w:val="24"/>
          <w:szCs w:val="24"/>
        </w:rPr>
        <w:t>Quinn</w:t>
      </w:r>
      <w:proofErr w:type="spellEnd"/>
      <w:r w:rsidRPr="002D386B">
        <w:rPr>
          <w:rFonts w:asciiTheme="majorHAnsi" w:hAnsiTheme="majorHAnsi" w:cs="Times New Roman"/>
          <w:sz w:val="24"/>
          <w:szCs w:val="24"/>
        </w:rPr>
        <w:t xml:space="preserve"> tarafından 1999 yılında geliştirilmiştir.</w:t>
      </w:r>
      <w:r w:rsidR="002D386B" w:rsidRPr="002D386B">
        <w:rPr>
          <w:rFonts w:asciiTheme="majorHAnsi" w:hAnsiTheme="majorHAnsi" w:cs="Times New Roman"/>
          <w:sz w:val="24"/>
          <w:szCs w:val="24"/>
        </w:rPr>
        <w:t xml:space="preserve"> </w:t>
      </w:r>
      <w:r w:rsidR="002D386B" w:rsidRPr="002D386B">
        <w:rPr>
          <w:rFonts w:asciiTheme="majorHAnsi" w:hAnsiTheme="majorHAnsi" w:cs="Times New Roman"/>
          <w:sz w:val="24"/>
          <w:szCs w:val="24"/>
        </w:rPr>
        <w:t xml:space="preserve">Ölçek 24 maddeyi içermekte ve ulusal ve yabancı </w:t>
      </w:r>
      <w:proofErr w:type="gramStart"/>
      <w:r w:rsidR="002D386B" w:rsidRPr="002D386B">
        <w:rPr>
          <w:rFonts w:asciiTheme="majorHAnsi" w:hAnsiTheme="majorHAnsi" w:cs="Times New Roman"/>
          <w:sz w:val="24"/>
          <w:szCs w:val="24"/>
        </w:rPr>
        <w:t>yazında  birçok</w:t>
      </w:r>
      <w:proofErr w:type="gramEnd"/>
      <w:r w:rsidR="002D386B" w:rsidRPr="002D386B">
        <w:rPr>
          <w:rFonts w:asciiTheme="majorHAnsi" w:hAnsiTheme="majorHAnsi" w:cs="Times New Roman"/>
          <w:sz w:val="24"/>
          <w:szCs w:val="24"/>
        </w:rPr>
        <w:t xml:space="preserve"> çalışmada kullanılmış</w:t>
      </w:r>
      <w:r w:rsidR="00EA47B1">
        <w:rPr>
          <w:rFonts w:asciiTheme="majorHAnsi" w:hAnsiTheme="majorHAnsi" w:cs="Times New Roman"/>
          <w:sz w:val="24"/>
          <w:szCs w:val="24"/>
        </w:rPr>
        <w:t>,</w:t>
      </w:r>
      <w:r w:rsidR="002D386B" w:rsidRPr="002D386B">
        <w:rPr>
          <w:rFonts w:asciiTheme="majorHAnsi" w:hAnsiTheme="majorHAnsi" w:cs="Times New Roman"/>
          <w:sz w:val="24"/>
          <w:szCs w:val="24"/>
        </w:rPr>
        <w:t xml:space="preserve"> güvenilirliği ve geçerliliği pek çok kez kanıtlanmış bir ölçektir.  </w:t>
      </w:r>
      <w:r w:rsidRPr="002D386B">
        <w:rPr>
          <w:rFonts w:asciiTheme="majorHAnsi" w:hAnsiTheme="majorHAnsi" w:cs="Times New Roman"/>
          <w:sz w:val="24"/>
          <w:szCs w:val="24"/>
        </w:rPr>
        <w:t xml:space="preserve"> Örgüt kültürünü altı boyutta ele alan ölçek, her bir boyutta dört farklı kültür tipini </w:t>
      </w:r>
      <w:r w:rsidRPr="002D386B">
        <w:rPr>
          <w:rFonts w:asciiTheme="majorHAnsi" w:hAnsiTheme="majorHAnsi" w:cs="Times New Roman"/>
          <w:b/>
          <w:sz w:val="24"/>
          <w:szCs w:val="24"/>
        </w:rPr>
        <w:t xml:space="preserve">(Klan, </w:t>
      </w:r>
      <w:proofErr w:type="spellStart"/>
      <w:r w:rsidRPr="002D386B">
        <w:rPr>
          <w:rFonts w:asciiTheme="majorHAnsi" w:hAnsiTheme="majorHAnsi" w:cs="Times New Roman"/>
          <w:b/>
          <w:sz w:val="24"/>
          <w:szCs w:val="24"/>
        </w:rPr>
        <w:t>Adhokrasi</w:t>
      </w:r>
      <w:proofErr w:type="spellEnd"/>
      <w:r w:rsidRPr="002D386B">
        <w:rPr>
          <w:rFonts w:asciiTheme="majorHAnsi" w:hAnsiTheme="majorHAnsi" w:cs="Times New Roman"/>
          <w:b/>
          <w:sz w:val="24"/>
          <w:szCs w:val="24"/>
        </w:rPr>
        <w:t xml:space="preserve">,  Pazar ve Hiyerarşi) </w:t>
      </w:r>
      <w:r w:rsidRPr="002D386B">
        <w:rPr>
          <w:rFonts w:asciiTheme="majorHAnsi" w:hAnsiTheme="majorHAnsi" w:cs="Times New Roman"/>
          <w:sz w:val="24"/>
          <w:szCs w:val="24"/>
        </w:rPr>
        <w:t xml:space="preserve">ifade eden dörder seçeneği içermektedir. </w:t>
      </w:r>
    </w:p>
    <w:p w:rsidR="003A21D4" w:rsidRPr="002D386B" w:rsidRDefault="003A21D4" w:rsidP="002D386B">
      <w:pPr>
        <w:autoSpaceDE w:val="0"/>
        <w:autoSpaceDN w:val="0"/>
        <w:adjustRightInd w:val="0"/>
        <w:spacing w:before="120" w:after="120" w:line="360" w:lineRule="auto"/>
        <w:jc w:val="both"/>
        <w:rPr>
          <w:rFonts w:asciiTheme="majorHAnsi" w:hAnsiTheme="majorHAnsi"/>
        </w:rPr>
      </w:pPr>
      <w:r w:rsidRPr="002D386B">
        <w:rPr>
          <w:rFonts w:asciiTheme="majorHAnsi" w:hAnsiTheme="majorHAnsi" w:cs="Times New Roman"/>
          <w:b/>
          <w:bCs/>
          <w:sz w:val="24"/>
          <w:szCs w:val="24"/>
        </w:rPr>
        <w:t xml:space="preserve">Klan </w:t>
      </w:r>
      <w:r w:rsidRPr="002D386B">
        <w:rPr>
          <w:rFonts w:asciiTheme="majorHAnsi" w:hAnsiTheme="majorHAnsi" w:cs="Times New Roman"/>
          <w:sz w:val="24"/>
          <w:szCs w:val="24"/>
        </w:rPr>
        <w:t>kültürü, örgütsel amaçların gerçekleşmesinde ortak değerlerin paylaşılmasının</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önemi üzerinde durmakta, bu açıdan bütünleşmenin ve uyumun bu süreçte kritik rol</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 xml:space="preserve">oynadığını ortaya koymaktadır. </w:t>
      </w:r>
      <w:r w:rsidR="00EA47B1">
        <w:rPr>
          <w:rFonts w:asciiTheme="majorHAnsi" w:hAnsiTheme="majorHAnsi" w:cs="Times New Roman"/>
          <w:sz w:val="24"/>
          <w:szCs w:val="24"/>
        </w:rPr>
        <w:t xml:space="preserve"> </w:t>
      </w:r>
      <w:proofErr w:type="spellStart"/>
      <w:r w:rsidRPr="002D386B">
        <w:rPr>
          <w:rFonts w:asciiTheme="majorHAnsi" w:hAnsiTheme="majorHAnsi" w:cs="Times New Roman"/>
          <w:b/>
          <w:bCs/>
          <w:sz w:val="24"/>
          <w:szCs w:val="24"/>
        </w:rPr>
        <w:t>Adhokrasi</w:t>
      </w:r>
      <w:proofErr w:type="spellEnd"/>
      <w:r w:rsidRPr="002D386B">
        <w:rPr>
          <w:rFonts w:asciiTheme="majorHAnsi" w:hAnsiTheme="majorHAnsi" w:cs="Times New Roman"/>
          <w:b/>
          <w:bCs/>
          <w:sz w:val="24"/>
          <w:szCs w:val="24"/>
        </w:rPr>
        <w:t xml:space="preserve"> </w:t>
      </w:r>
      <w:r w:rsidRPr="002D386B">
        <w:rPr>
          <w:rFonts w:asciiTheme="majorHAnsi" w:hAnsiTheme="majorHAnsi" w:cs="Times New Roman"/>
          <w:sz w:val="24"/>
          <w:szCs w:val="24"/>
        </w:rPr>
        <w:t>kültürü, örgütsel amaçların elde edilmesinde</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belirsizlikle başa çıkma, esneklik, yenilik yapma, yaratıcılık gibi unsurların önemli</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olduğunu ve bunların örgütsel ortamda vazgeçilmez bir gereklilik olduğunu öne</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sürmektedir. Ayrıca yeni şartlar oluştuğunda kendini hızlı bir şekilde yenileyebilen</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 xml:space="preserve">dinamik ve uzmanlaşmış örgütsel birimler olarak tanımlanabilmektedir </w:t>
      </w:r>
      <w:r w:rsidRPr="002D386B">
        <w:rPr>
          <w:rFonts w:asciiTheme="majorHAnsi" w:eastAsia="Times New Roman,Bold" w:hAnsiTheme="majorHAnsi" w:cs="Times New Roman,Bold"/>
          <w:b/>
          <w:bCs/>
          <w:sz w:val="24"/>
          <w:szCs w:val="24"/>
        </w:rPr>
        <w:t xml:space="preserve">Hiyerarşi </w:t>
      </w:r>
      <w:r w:rsidRPr="002D386B">
        <w:rPr>
          <w:rFonts w:asciiTheme="majorHAnsi" w:hAnsiTheme="majorHAnsi" w:cs="Times New Roman"/>
          <w:sz w:val="24"/>
          <w:szCs w:val="24"/>
        </w:rPr>
        <w:t xml:space="preserve">kültürü kuralların, normların, süreçlerin ve geleneklerin </w:t>
      </w:r>
      <w:proofErr w:type="gramStart"/>
      <w:r w:rsidRPr="002D386B">
        <w:rPr>
          <w:rFonts w:asciiTheme="majorHAnsi" w:hAnsiTheme="majorHAnsi" w:cs="Times New Roman"/>
          <w:sz w:val="24"/>
          <w:szCs w:val="24"/>
        </w:rPr>
        <w:t>hakim</w:t>
      </w:r>
      <w:proofErr w:type="gramEnd"/>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 xml:space="preserve">olduğu istikrarlı kültür biçimi olarak tanımlanmaktadır. Son olarak </w:t>
      </w:r>
      <w:r w:rsidRPr="002D386B">
        <w:rPr>
          <w:rFonts w:asciiTheme="majorHAnsi" w:hAnsiTheme="majorHAnsi" w:cs="Times New Roman"/>
          <w:b/>
          <w:bCs/>
          <w:sz w:val="24"/>
          <w:szCs w:val="24"/>
        </w:rPr>
        <w:t xml:space="preserve">Pazar </w:t>
      </w:r>
      <w:r w:rsidRPr="002D386B">
        <w:rPr>
          <w:rFonts w:asciiTheme="majorHAnsi" w:hAnsiTheme="majorHAnsi" w:cs="Times New Roman"/>
          <w:sz w:val="24"/>
          <w:szCs w:val="24"/>
        </w:rPr>
        <w:t>kültürü ise</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örgütsel amaçların ancak pazar payı elde etme ile sağlanacağını savunan, örgütsel</w:t>
      </w:r>
      <w:r w:rsidR="002D386B">
        <w:rPr>
          <w:rFonts w:asciiTheme="majorHAnsi" w:hAnsiTheme="majorHAnsi" w:cs="Times New Roman"/>
          <w:sz w:val="24"/>
          <w:szCs w:val="24"/>
        </w:rPr>
        <w:t xml:space="preserve"> </w:t>
      </w:r>
      <w:r w:rsidRPr="002D386B">
        <w:rPr>
          <w:rFonts w:asciiTheme="majorHAnsi" w:hAnsiTheme="majorHAnsi" w:cs="Times New Roman"/>
          <w:sz w:val="24"/>
          <w:szCs w:val="24"/>
        </w:rPr>
        <w:t>sonuçların önemli görüldüğü ve ödüllendirildiği bir kültür biçimi olarak karşımıza</w:t>
      </w:r>
      <w:r w:rsidR="002D386B" w:rsidRPr="002D386B">
        <w:rPr>
          <w:rFonts w:asciiTheme="majorHAnsi" w:hAnsiTheme="majorHAnsi" w:cs="Times New Roman"/>
          <w:sz w:val="24"/>
          <w:szCs w:val="24"/>
        </w:rPr>
        <w:t xml:space="preserve"> </w:t>
      </w:r>
      <w:proofErr w:type="gramStart"/>
      <w:r w:rsidRPr="002D386B">
        <w:rPr>
          <w:rFonts w:asciiTheme="majorHAnsi" w:hAnsiTheme="majorHAnsi" w:cs="Times New Roman"/>
          <w:sz w:val="24"/>
          <w:szCs w:val="24"/>
        </w:rPr>
        <w:t>çıkmaktadır .Performansa</w:t>
      </w:r>
      <w:proofErr w:type="gramEnd"/>
      <w:r w:rsidRPr="002D386B">
        <w:rPr>
          <w:rFonts w:asciiTheme="majorHAnsi" w:hAnsiTheme="majorHAnsi" w:cs="Times New Roman"/>
          <w:sz w:val="24"/>
          <w:szCs w:val="24"/>
        </w:rPr>
        <w:t xml:space="preserve"> göre dışa yönelimli kültürler</w:t>
      </w:r>
      <w:r w:rsidR="002D386B" w:rsidRPr="002D386B">
        <w:rPr>
          <w:rFonts w:asciiTheme="majorHAnsi" w:hAnsiTheme="majorHAnsi" w:cs="Times New Roman"/>
          <w:sz w:val="24"/>
          <w:szCs w:val="24"/>
        </w:rPr>
        <w:t xml:space="preserve"> </w:t>
      </w:r>
      <w:proofErr w:type="spellStart"/>
      <w:r w:rsidRPr="002D386B">
        <w:rPr>
          <w:rFonts w:asciiTheme="majorHAnsi" w:hAnsiTheme="majorHAnsi" w:cs="Times New Roman"/>
          <w:sz w:val="24"/>
          <w:szCs w:val="24"/>
        </w:rPr>
        <w:t>Adhokrasi</w:t>
      </w:r>
      <w:proofErr w:type="spellEnd"/>
      <w:r w:rsidRPr="002D386B">
        <w:rPr>
          <w:rFonts w:asciiTheme="majorHAnsi" w:hAnsiTheme="majorHAnsi" w:cs="Times New Roman"/>
          <w:sz w:val="24"/>
          <w:szCs w:val="24"/>
        </w:rPr>
        <w:t xml:space="preserve"> ve Pazar kültürleri iken içsel yönelimli kültürler ise Klan ve Hiyerarşi</w:t>
      </w:r>
      <w:r w:rsidR="002D386B" w:rsidRPr="002D386B">
        <w:rPr>
          <w:rFonts w:asciiTheme="majorHAnsi" w:hAnsiTheme="majorHAnsi" w:cs="Times New Roman"/>
          <w:sz w:val="24"/>
          <w:szCs w:val="24"/>
        </w:rPr>
        <w:t xml:space="preserve"> </w:t>
      </w:r>
      <w:r w:rsidRPr="002D386B">
        <w:rPr>
          <w:rFonts w:asciiTheme="majorHAnsi" w:hAnsiTheme="majorHAnsi" w:cs="Times New Roman"/>
          <w:sz w:val="24"/>
          <w:szCs w:val="24"/>
        </w:rPr>
        <w:t>kültürleridir (Çavuşoğlu, 2014:57)</w:t>
      </w:r>
    </w:p>
    <w:p w:rsidR="003A21D4" w:rsidRDefault="003A21D4" w:rsidP="009943A5">
      <w:pPr>
        <w:autoSpaceDE w:val="0"/>
        <w:autoSpaceDN w:val="0"/>
        <w:adjustRightInd w:val="0"/>
        <w:spacing w:after="0" w:line="360" w:lineRule="auto"/>
        <w:jc w:val="both"/>
        <w:rPr>
          <w:rFonts w:asciiTheme="majorHAnsi" w:hAnsiTheme="majorHAnsi" w:cs="Times New Roman"/>
          <w:sz w:val="24"/>
          <w:szCs w:val="24"/>
        </w:rPr>
      </w:pPr>
    </w:p>
    <w:p w:rsid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2D386B" w:rsidRPr="002D386B" w:rsidRDefault="002D386B" w:rsidP="009943A5">
      <w:pPr>
        <w:autoSpaceDE w:val="0"/>
        <w:autoSpaceDN w:val="0"/>
        <w:adjustRightInd w:val="0"/>
        <w:spacing w:after="0" w:line="360" w:lineRule="auto"/>
        <w:jc w:val="both"/>
        <w:rPr>
          <w:rFonts w:asciiTheme="majorHAnsi" w:hAnsiTheme="majorHAnsi" w:cs="Times New Roman"/>
          <w:sz w:val="24"/>
          <w:szCs w:val="24"/>
        </w:rPr>
      </w:pPr>
    </w:p>
    <w:p w:rsidR="009943A5" w:rsidRPr="002D386B" w:rsidRDefault="00B5540C" w:rsidP="009943A5">
      <w:pPr>
        <w:autoSpaceDE w:val="0"/>
        <w:autoSpaceDN w:val="0"/>
        <w:adjustRightInd w:val="0"/>
        <w:spacing w:after="0" w:line="360" w:lineRule="auto"/>
        <w:jc w:val="both"/>
        <w:rPr>
          <w:rFonts w:asciiTheme="majorHAnsi" w:hAnsiTheme="majorHAnsi" w:cs="Times New Roman"/>
          <w:sz w:val="24"/>
          <w:szCs w:val="24"/>
        </w:rPr>
      </w:pPr>
      <w:r w:rsidRPr="002D386B">
        <w:rPr>
          <w:rFonts w:asciiTheme="majorHAnsi" w:hAnsiTheme="majorHAnsi" w:cs="Times New Roman"/>
          <w:sz w:val="24"/>
          <w:szCs w:val="24"/>
        </w:rPr>
        <w:lastRenderedPageBreak/>
        <w:t>Ölçeğe ilişkin boyutlar ve her bir boyuta ait özellikler şekil üzerinde</w:t>
      </w:r>
      <w:r w:rsidR="002D386B" w:rsidRPr="002D386B">
        <w:rPr>
          <w:rFonts w:asciiTheme="majorHAnsi" w:hAnsiTheme="majorHAnsi" w:cs="Times New Roman"/>
          <w:sz w:val="24"/>
          <w:szCs w:val="24"/>
        </w:rPr>
        <w:t xml:space="preserve"> de </w:t>
      </w:r>
      <w:r w:rsidRPr="002D386B">
        <w:rPr>
          <w:rFonts w:asciiTheme="majorHAnsi" w:hAnsiTheme="majorHAnsi" w:cs="Times New Roman"/>
          <w:sz w:val="24"/>
          <w:szCs w:val="24"/>
        </w:rPr>
        <w:t xml:space="preserve">aşağıda yer almaktadır. </w:t>
      </w:r>
      <w:r w:rsidR="009943A5" w:rsidRPr="002D386B">
        <w:rPr>
          <w:rFonts w:asciiTheme="majorHAnsi" w:hAnsiTheme="majorHAnsi" w:cs="Times New Roman"/>
          <w:sz w:val="24"/>
          <w:szCs w:val="24"/>
        </w:rPr>
        <w:t xml:space="preserve"> </w:t>
      </w:r>
    </w:p>
    <w:p w:rsidR="00B5540C" w:rsidRPr="002D386B" w:rsidRDefault="00B5540C" w:rsidP="009943A5">
      <w:pPr>
        <w:autoSpaceDE w:val="0"/>
        <w:autoSpaceDN w:val="0"/>
        <w:adjustRightInd w:val="0"/>
        <w:spacing w:after="0" w:line="360" w:lineRule="auto"/>
        <w:jc w:val="both"/>
        <w:rPr>
          <w:rFonts w:asciiTheme="majorHAnsi" w:hAnsiTheme="majorHAnsi"/>
          <w:b/>
          <w:sz w:val="24"/>
          <w:szCs w:val="24"/>
        </w:rPr>
      </w:pPr>
    </w:p>
    <w:p w:rsidR="003A21D4" w:rsidRPr="002D386B" w:rsidRDefault="003A21D4" w:rsidP="009943A5">
      <w:pPr>
        <w:autoSpaceDE w:val="0"/>
        <w:autoSpaceDN w:val="0"/>
        <w:adjustRightInd w:val="0"/>
        <w:spacing w:after="0" w:line="360" w:lineRule="auto"/>
        <w:jc w:val="both"/>
        <w:rPr>
          <w:rFonts w:asciiTheme="majorHAnsi" w:hAnsiTheme="majorHAnsi"/>
          <w:b/>
          <w:sz w:val="24"/>
          <w:szCs w:val="24"/>
        </w:rPr>
      </w:pPr>
      <w:r w:rsidRPr="002D386B">
        <w:rPr>
          <w:rFonts w:asciiTheme="majorHAnsi" w:hAnsiTheme="majorHAnsi"/>
          <w:b/>
          <w:noProof/>
          <w:sz w:val="24"/>
          <w:szCs w:val="24"/>
          <w:lang w:eastAsia="tr-TR"/>
        </w:rPr>
        <w:drawing>
          <wp:inline distT="0" distB="0" distL="0" distR="0" wp14:anchorId="3D1A2139" wp14:editId="2E794D2B">
            <wp:extent cx="5573949" cy="4435179"/>
            <wp:effectExtent l="152400" t="152400" r="179705" b="17526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2647" cy="44421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9943A5" w:rsidRPr="002D386B" w:rsidRDefault="009943A5" w:rsidP="009943A5">
      <w:pPr>
        <w:jc w:val="both"/>
        <w:rPr>
          <w:rFonts w:asciiTheme="majorHAnsi" w:hAnsiTheme="majorHAnsi"/>
          <w:sz w:val="24"/>
          <w:szCs w:val="24"/>
        </w:rPr>
      </w:pPr>
    </w:p>
    <w:p w:rsidR="00C60604" w:rsidRPr="002D386B" w:rsidRDefault="00FD5349" w:rsidP="002D386B">
      <w:pPr>
        <w:jc w:val="both"/>
        <w:rPr>
          <w:rFonts w:asciiTheme="majorHAnsi" w:hAnsiTheme="majorHAnsi"/>
          <w:sz w:val="24"/>
          <w:szCs w:val="24"/>
        </w:rPr>
      </w:pPr>
      <w:r>
        <w:rPr>
          <w:rFonts w:asciiTheme="majorHAnsi" w:hAnsiTheme="majorHAnsi"/>
          <w:b/>
          <w:sz w:val="24"/>
          <w:szCs w:val="24"/>
        </w:rPr>
        <w:t>Akademik personelin</w:t>
      </w:r>
      <w:r w:rsidR="003A21D4" w:rsidRPr="002D386B">
        <w:rPr>
          <w:rFonts w:asciiTheme="majorHAnsi" w:hAnsiTheme="majorHAnsi"/>
          <w:sz w:val="24"/>
          <w:szCs w:val="24"/>
        </w:rPr>
        <w:t xml:space="preserve"> </w:t>
      </w:r>
      <w:r w:rsidR="003A21D4" w:rsidRPr="00FD5349">
        <w:rPr>
          <w:rFonts w:asciiTheme="majorHAnsi" w:hAnsiTheme="majorHAnsi"/>
          <w:b/>
          <w:sz w:val="24"/>
          <w:szCs w:val="24"/>
        </w:rPr>
        <w:t>( n=521)</w:t>
      </w:r>
      <w:r w:rsidR="003A21D4" w:rsidRPr="002D386B">
        <w:rPr>
          <w:rFonts w:asciiTheme="majorHAnsi" w:hAnsiTheme="majorHAnsi"/>
          <w:sz w:val="24"/>
          <w:szCs w:val="24"/>
        </w:rPr>
        <w:t xml:space="preserve"> </w:t>
      </w:r>
      <w:r>
        <w:rPr>
          <w:rFonts w:asciiTheme="majorHAnsi" w:hAnsiTheme="majorHAnsi"/>
          <w:sz w:val="24"/>
          <w:szCs w:val="24"/>
        </w:rPr>
        <w:t xml:space="preserve">algıladığı </w:t>
      </w:r>
      <w:r w:rsidR="003A21D4" w:rsidRPr="002D386B">
        <w:rPr>
          <w:rFonts w:asciiTheme="majorHAnsi" w:hAnsiTheme="majorHAnsi"/>
          <w:sz w:val="24"/>
          <w:szCs w:val="24"/>
        </w:rPr>
        <w:t>k</w:t>
      </w:r>
      <w:r>
        <w:rPr>
          <w:rFonts w:asciiTheme="majorHAnsi" w:hAnsiTheme="majorHAnsi"/>
          <w:sz w:val="24"/>
          <w:szCs w:val="24"/>
        </w:rPr>
        <w:t xml:space="preserve">urum </w:t>
      </w:r>
      <w:proofErr w:type="gramStart"/>
      <w:r>
        <w:rPr>
          <w:rFonts w:asciiTheme="majorHAnsi" w:hAnsiTheme="majorHAnsi"/>
          <w:sz w:val="24"/>
          <w:szCs w:val="24"/>
        </w:rPr>
        <w:t xml:space="preserve">kültürü </w:t>
      </w:r>
      <w:r w:rsidR="003A21D4" w:rsidRPr="002D386B">
        <w:rPr>
          <w:rFonts w:asciiTheme="majorHAnsi" w:hAnsiTheme="majorHAnsi"/>
          <w:sz w:val="24"/>
          <w:szCs w:val="24"/>
        </w:rPr>
        <w:t xml:space="preserve"> analizi</w:t>
      </w:r>
      <w:proofErr w:type="gramEnd"/>
      <w:r w:rsidR="003A21D4" w:rsidRPr="002D386B">
        <w:rPr>
          <w:rFonts w:asciiTheme="majorHAnsi" w:hAnsiTheme="majorHAnsi"/>
          <w:sz w:val="24"/>
          <w:szCs w:val="24"/>
        </w:rPr>
        <w:t xml:space="preserve"> için gerçekleştirile</w:t>
      </w:r>
      <w:r w:rsidR="00EA47B1">
        <w:rPr>
          <w:rFonts w:asciiTheme="majorHAnsi" w:hAnsiTheme="majorHAnsi"/>
          <w:sz w:val="24"/>
          <w:szCs w:val="24"/>
        </w:rPr>
        <w:t>n anketten elde edilen bulgular</w:t>
      </w:r>
      <w:r w:rsidR="003A21D4" w:rsidRPr="002D386B">
        <w:rPr>
          <w:rFonts w:asciiTheme="majorHAnsi" w:hAnsiTheme="majorHAnsi"/>
          <w:sz w:val="24"/>
          <w:szCs w:val="24"/>
        </w:rPr>
        <w:t xml:space="preserve"> </w:t>
      </w:r>
      <w:r w:rsidR="002D386B">
        <w:rPr>
          <w:rFonts w:asciiTheme="majorHAnsi" w:hAnsiTheme="majorHAnsi"/>
          <w:sz w:val="24"/>
          <w:szCs w:val="24"/>
        </w:rPr>
        <w:t xml:space="preserve">aşağıdaki tabloda yer almaktadır. </w:t>
      </w:r>
    </w:p>
    <w:p w:rsidR="002D386B" w:rsidRDefault="002D386B" w:rsidP="002D386B">
      <w:pPr>
        <w:jc w:val="center"/>
        <w:rPr>
          <w:rFonts w:ascii="Cambria" w:hAnsi="Cambria"/>
          <w:b/>
          <w:sz w:val="24"/>
          <w:szCs w:val="24"/>
        </w:rPr>
      </w:pPr>
      <w:r w:rsidRPr="002D386B">
        <w:rPr>
          <w:rFonts w:asciiTheme="majorHAnsi" w:hAnsiTheme="majorHAnsi"/>
          <w:b/>
          <w:sz w:val="24"/>
          <w:szCs w:val="24"/>
        </w:rPr>
        <w:t xml:space="preserve">Tablo. 1 </w:t>
      </w:r>
      <w:r>
        <w:rPr>
          <w:rFonts w:ascii="Cambria" w:hAnsi="Cambria"/>
          <w:b/>
          <w:sz w:val="24"/>
          <w:szCs w:val="24"/>
        </w:rPr>
        <w:t>MCBÜ Kurum Kültürü Alt Boyut Ortalamaları</w:t>
      </w:r>
      <w:r w:rsidR="00FD5349">
        <w:rPr>
          <w:rFonts w:ascii="Cambria" w:hAnsi="Cambria"/>
          <w:b/>
          <w:sz w:val="24"/>
          <w:szCs w:val="24"/>
        </w:rPr>
        <w:t xml:space="preserve"> (Akademik Personel) </w:t>
      </w:r>
    </w:p>
    <w:tbl>
      <w:tblPr>
        <w:tblStyle w:val="AkKlavuz-Vurgu2"/>
        <w:tblW w:w="9356" w:type="dxa"/>
        <w:tblInd w:w="-34" w:type="dxa"/>
        <w:tblLook w:val="04A0" w:firstRow="1" w:lastRow="0" w:firstColumn="1" w:lastColumn="0" w:noHBand="0" w:noVBand="1"/>
      </w:tblPr>
      <w:tblGrid>
        <w:gridCol w:w="6096"/>
        <w:gridCol w:w="3260"/>
      </w:tblGrid>
      <w:tr w:rsidR="002D386B" w:rsidRPr="00186F51" w:rsidTr="002D3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2D386B" w:rsidRPr="00186F51" w:rsidRDefault="002D386B" w:rsidP="002D386B">
            <w:pPr>
              <w:spacing w:before="120" w:after="120" w:line="360" w:lineRule="auto"/>
              <w:rPr>
                <w:rFonts w:ascii="Cambria" w:hAnsi="Cambria"/>
                <w:sz w:val="24"/>
                <w:szCs w:val="24"/>
              </w:rPr>
            </w:pPr>
            <w:r w:rsidRPr="00186F51">
              <w:rPr>
                <w:rFonts w:ascii="Cambria" w:hAnsi="Cambria"/>
                <w:sz w:val="24"/>
                <w:szCs w:val="24"/>
              </w:rPr>
              <w:t>Kurum Kültürü Alt Boyutları</w:t>
            </w:r>
          </w:p>
        </w:tc>
        <w:tc>
          <w:tcPr>
            <w:tcW w:w="3260" w:type="dxa"/>
          </w:tcPr>
          <w:p w:rsidR="002D386B" w:rsidRPr="00186F51" w:rsidRDefault="002D386B" w:rsidP="002D386B">
            <w:pPr>
              <w:spacing w:before="120" w:after="120" w:line="360" w:lineRule="auto"/>
              <w:jc w:val="right"/>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Ortalama</w:t>
            </w:r>
          </w:p>
        </w:tc>
      </w:tr>
      <w:tr w:rsidR="002D386B" w:rsidRPr="00186F51" w:rsidTr="002D3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2D386B" w:rsidRPr="00186F51" w:rsidRDefault="002D386B" w:rsidP="002D386B">
            <w:pPr>
              <w:spacing w:before="120" w:after="120" w:line="360" w:lineRule="auto"/>
              <w:jc w:val="both"/>
              <w:rPr>
                <w:rFonts w:ascii="Cambria" w:hAnsi="Cambria"/>
                <w:color w:val="FF0000"/>
                <w:sz w:val="24"/>
                <w:szCs w:val="24"/>
              </w:rPr>
            </w:pPr>
            <w:r w:rsidRPr="00186F51">
              <w:rPr>
                <w:rFonts w:ascii="Cambria" w:hAnsi="Cambria"/>
                <w:color w:val="FF0000"/>
                <w:sz w:val="24"/>
                <w:szCs w:val="24"/>
              </w:rPr>
              <w:t>Hiyerarşi Kültürü</w:t>
            </w:r>
          </w:p>
        </w:tc>
        <w:tc>
          <w:tcPr>
            <w:tcW w:w="3260" w:type="dxa"/>
          </w:tcPr>
          <w:p w:rsidR="002D386B" w:rsidRPr="00186F51" w:rsidRDefault="002D386B" w:rsidP="002D386B">
            <w:pPr>
              <w:spacing w:before="120" w:after="120" w:line="360" w:lineRule="auto"/>
              <w:jc w:val="right"/>
              <w:cnfStyle w:val="000000100000" w:firstRow="0" w:lastRow="0" w:firstColumn="0" w:lastColumn="0" w:oddVBand="0" w:evenVBand="0" w:oddHBand="1" w:evenHBand="0" w:firstRowFirstColumn="0" w:firstRowLastColumn="0" w:lastRowFirstColumn="0" w:lastRowLastColumn="0"/>
              <w:rPr>
                <w:rFonts w:ascii="Cambria" w:hAnsi="Cambria"/>
                <w:b/>
                <w:color w:val="FF0000"/>
                <w:sz w:val="24"/>
                <w:szCs w:val="24"/>
              </w:rPr>
            </w:pPr>
            <w:r w:rsidRPr="00186F51">
              <w:rPr>
                <w:rFonts w:ascii="Cambria" w:hAnsi="Cambria"/>
                <w:b/>
                <w:color w:val="FF0000"/>
                <w:sz w:val="24"/>
                <w:szCs w:val="24"/>
              </w:rPr>
              <w:t>3,449</w:t>
            </w:r>
          </w:p>
        </w:tc>
      </w:tr>
      <w:tr w:rsidR="002D386B" w:rsidRPr="00186F51" w:rsidTr="002D38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2D386B" w:rsidRPr="00186F51" w:rsidRDefault="002D386B" w:rsidP="002D386B">
            <w:pPr>
              <w:spacing w:before="120" w:after="120" w:line="360" w:lineRule="auto"/>
              <w:jc w:val="both"/>
              <w:rPr>
                <w:rFonts w:ascii="Cambria" w:hAnsi="Cambria"/>
                <w:sz w:val="24"/>
                <w:szCs w:val="24"/>
              </w:rPr>
            </w:pPr>
            <w:r w:rsidRPr="00186F51">
              <w:rPr>
                <w:rFonts w:ascii="Cambria" w:hAnsi="Cambria"/>
                <w:sz w:val="24"/>
                <w:szCs w:val="24"/>
              </w:rPr>
              <w:t>Klan Kültürü</w:t>
            </w:r>
          </w:p>
        </w:tc>
        <w:tc>
          <w:tcPr>
            <w:tcW w:w="3260" w:type="dxa"/>
          </w:tcPr>
          <w:p w:rsidR="002D386B" w:rsidRPr="00186F51" w:rsidRDefault="002D386B" w:rsidP="002D386B">
            <w:pPr>
              <w:spacing w:before="120" w:after="120" w:line="360" w:lineRule="auto"/>
              <w:jc w:val="right"/>
              <w:cnfStyle w:val="000000010000" w:firstRow="0" w:lastRow="0" w:firstColumn="0" w:lastColumn="0" w:oddVBand="0" w:evenVBand="0" w:oddHBand="0" w:evenHBand="1" w:firstRowFirstColumn="0" w:firstRowLastColumn="0" w:lastRowFirstColumn="0" w:lastRowLastColumn="0"/>
              <w:rPr>
                <w:rFonts w:ascii="Cambria" w:hAnsi="Cambria"/>
                <w:b/>
                <w:sz w:val="24"/>
                <w:szCs w:val="24"/>
              </w:rPr>
            </w:pPr>
            <w:r w:rsidRPr="00186F51">
              <w:rPr>
                <w:rFonts w:ascii="Cambria" w:hAnsi="Cambria"/>
                <w:b/>
                <w:sz w:val="24"/>
                <w:szCs w:val="24"/>
              </w:rPr>
              <w:t>3,329</w:t>
            </w:r>
          </w:p>
        </w:tc>
      </w:tr>
      <w:tr w:rsidR="002D386B" w:rsidRPr="00186F51" w:rsidTr="002D3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2D386B" w:rsidRPr="00186F51" w:rsidRDefault="002D386B" w:rsidP="002D386B">
            <w:pPr>
              <w:spacing w:before="120" w:after="120" w:line="360" w:lineRule="auto"/>
              <w:jc w:val="both"/>
              <w:rPr>
                <w:rFonts w:ascii="Cambria" w:hAnsi="Cambria"/>
                <w:sz w:val="24"/>
                <w:szCs w:val="24"/>
              </w:rPr>
            </w:pPr>
            <w:r w:rsidRPr="00186F51">
              <w:rPr>
                <w:rFonts w:ascii="Cambria" w:hAnsi="Cambria"/>
                <w:sz w:val="24"/>
                <w:szCs w:val="24"/>
              </w:rPr>
              <w:t>Pazar Kültürü</w:t>
            </w:r>
          </w:p>
        </w:tc>
        <w:tc>
          <w:tcPr>
            <w:tcW w:w="3260" w:type="dxa"/>
          </w:tcPr>
          <w:p w:rsidR="002D386B" w:rsidRPr="00186F51" w:rsidRDefault="002D386B" w:rsidP="002D386B">
            <w:pPr>
              <w:spacing w:before="120" w:after="120" w:line="360" w:lineRule="auto"/>
              <w:jc w:val="right"/>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sidRPr="00186F51">
              <w:rPr>
                <w:rFonts w:ascii="Cambria" w:hAnsi="Cambria"/>
                <w:b/>
                <w:sz w:val="24"/>
                <w:szCs w:val="24"/>
              </w:rPr>
              <w:t>3,188</w:t>
            </w:r>
          </w:p>
        </w:tc>
      </w:tr>
      <w:tr w:rsidR="002D386B" w:rsidRPr="00186F51" w:rsidTr="002D38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2D386B" w:rsidRPr="00186F51" w:rsidRDefault="002D386B" w:rsidP="002D386B">
            <w:pPr>
              <w:spacing w:before="120" w:after="120" w:line="360" w:lineRule="auto"/>
              <w:jc w:val="both"/>
              <w:rPr>
                <w:rFonts w:ascii="Cambria" w:hAnsi="Cambria"/>
                <w:sz w:val="24"/>
                <w:szCs w:val="24"/>
              </w:rPr>
            </w:pPr>
            <w:proofErr w:type="spellStart"/>
            <w:r w:rsidRPr="00186F51">
              <w:rPr>
                <w:rFonts w:ascii="Cambria" w:hAnsi="Cambria"/>
                <w:sz w:val="24"/>
                <w:szCs w:val="24"/>
              </w:rPr>
              <w:lastRenderedPageBreak/>
              <w:t>Adhokrasi</w:t>
            </w:r>
            <w:proofErr w:type="spellEnd"/>
            <w:r w:rsidRPr="00186F51">
              <w:rPr>
                <w:rFonts w:ascii="Cambria" w:hAnsi="Cambria"/>
                <w:sz w:val="24"/>
                <w:szCs w:val="24"/>
              </w:rPr>
              <w:t xml:space="preserve"> Kültürü</w:t>
            </w:r>
          </w:p>
        </w:tc>
        <w:tc>
          <w:tcPr>
            <w:tcW w:w="3260" w:type="dxa"/>
          </w:tcPr>
          <w:p w:rsidR="002D386B" w:rsidRPr="00186F51" w:rsidRDefault="002D386B" w:rsidP="002D386B">
            <w:pPr>
              <w:spacing w:before="120" w:after="120" w:line="360" w:lineRule="auto"/>
              <w:jc w:val="right"/>
              <w:cnfStyle w:val="000000010000" w:firstRow="0" w:lastRow="0" w:firstColumn="0" w:lastColumn="0" w:oddVBand="0" w:evenVBand="0" w:oddHBand="0" w:evenHBand="1" w:firstRowFirstColumn="0" w:firstRowLastColumn="0" w:lastRowFirstColumn="0" w:lastRowLastColumn="0"/>
              <w:rPr>
                <w:rFonts w:ascii="Cambria" w:hAnsi="Cambria"/>
                <w:b/>
                <w:sz w:val="24"/>
                <w:szCs w:val="24"/>
              </w:rPr>
            </w:pPr>
            <w:r w:rsidRPr="00186F51">
              <w:rPr>
                <w:rFonts w:ascii="Cambria" w:hAnsi="Cambria"/>
                <w:b/>
                <w:sz w:val="24"/>
                <w:szCs w:val="24"/>
              </w:rPr>
              <w:t>3,255</w:t>
            </w:r>
          </w:p>
        </w:tc>
      </w:tr>
    </w:tbl>
    <w:p w:rsidR="00EA47B1" w:rsidRDefault="00EA47B1" w:rsidP="002D386B">
      <w:pPr>
        <w:autoSpaceDE w:val="0"/>
        <w:autoSpaceDN w:val="0"/>
        <w:adjustRightInd w:val="0"/>
        <w:spacing w:before="120" w:after="120" w:line="360" w:lineRule="auto"/>
        <w:jc w:val="both"/>
        <w:rPr>
          <w:rFonts w:asciiTheme="majorHAnsi" w:hAnsiTheme="majorHAnsi" w:cs="Times New Roman"/>
          <w:sz w:val="24"/>
          <w:szCs w:val="24"/>
        </w:rPr>
      </w:pPr>
    </w:p>
    <w:p w:rsidR="002D386B" w:rsidRDefault="002D386B" w:rsidP="002D386B">
      <w:pPr>
        <w:autoSpaceDE w:val="0"/>
        <w:autoSpaceDN w:val="0"/>
        <w:adjustRightInd w:val="0"/>
        <w:spacing w:before="120" w:after="120" w:line="360" w:lineRule="auto"/>
        <w:jc w:val="both"/>
        <w:rPr>
          <w:rFonts w:asciiTheme="majorHAnsi" w:hAnsiTheme="majorHAnsi" w:cs="Times New Roman"/>
          <w:sz w:val="24"/>
          <w:szCs w:val="24"/>
        </w:rPr>
      </w:pPr>
      <w:r>
        <w:rPr>
          <w:rFonts w:asciiTheme="majorHAnsi" w:hAnsiTheme="majorHAnsi" w:cs="Times New Roman"/>
          <w:sz w:val="24"/>
          <w:szCs w:val="24"/>
        </w:rPr>
        <w:t>Tablo 1’de görüleceği gibi Manisa Celal Bayar Üniversitesi akademik personelin</w:t>
      </w:r>
      <w:r w:rsidR="00EA47B1">
        <w:rPr>
          <w:rFonts w:asciiTheme="majorHAnsi" w:hAnsiTheme="majorHAnsi" w:cs="Times New Roman"/>
          <w:sz w:val="24"/>
          <w:szCs w:val="24"/>
        </w:rPr>
        <w:t>in</w:t>
      </w:r>
      <w:r>
        <w:rPr>
          <w:rFonts w:asciiTheme="majorHAnsi" w:hAnsiTheme="majorHAnsi" w:cs="Times New Roman"/>
          <w:sz w:val="24"/>
          <w:szCs w:val="24"/>
        </w:rPr>
        <w:t xml:space="preserve"> kurum kültürü algısına göre </w:t>
      </w:r>
      <w:proofErr w:type="gramStart"/>
      <w:r w:rsidRPr="002D386B">
        <w:rPr>
          <w:rFonts w:asciiTheme="majorHAnsi" w:hAnsiTheme="majorHAnsi" w:cs="Times New Roman"/>
          <w:b/>
          <w:i/>
          <w:sz w:val="24"/>
          <w:szCs w:val="24"/>
        </w:rPr>
        <w:t>Hiyerarşi  Kültürü</w:t>
      </w:r>
      <w:proofErr w:type="gramEnd"/>
      <w:r>
        <w:rPr>
          <w:rFonts w:asciiTheme="majorHAnsi" w:hAnsiTheme="majorHAnsi" w:cs="Times New Roman"/>
          <w:sz w:val="24"/>
          <w:szCs w:val="24"/>
        </w:rPr>
        <w:t xml:space="preserve"> diğer alt boyut ortalamalarına göre  az da olsa daha baskın olarak öne çıkmıştır.  </w:t>
      </w:r>
      <w:r w:rsidRPr="002D386B">
        <w:rPr>
          <w:rFonts w:asciiTheme="majorHAnsi" w:hAnsiTheme="majorHAnsi" w:cs="Times New Roman"/>
          <w:sz w:val="24"/>
          <w:szCs w:val="24"/>
        </w:rPr>
        <w:t xml:space="preserve">Yapılan araştırmalar, ülkemizde kamu örgütlerinde bürokratik ve hiyerarşik yapıların, özel örgütlerde ise, daha çok insana dönük, değişim ve gelişime önem veren nispeten daha az hiyerarşik yapıların tercih edildiğini göstermiştir. Bu sonuçlara göre, örgütsel kültürler ve yönetim tutumları, toplumsal kültürün izlerini taşımaktadır. Yapılan uygulamalı araştırmalarda </w:t>
      </w:r>
      <w:r>
        <w:rPr>
          <w:rFonts w:asciiTheme="majorHAnsi" w:hAnsiTheme="majorHAnsi" w:cs="Times New Roman"/>
          <w:sz w:val="24"/>
          <w:szCs w:val="24"/>
        </w:rPr>
        <w:t xml:space="preserve">rastlanan hiyerarşi, klan </w:t>
      </w:r>
      <w:proofErr w:type="gramStart"/>
      <w:r>
        <w:rPr>
          <w:rFonts w:asciiTheme="majorHAnsi" w:hAnsiTheme="majorHAnsi" w:cs="Times New Roman"/>
          <w:sz w:val="24"/>
          <w:szCs w:val="24"/>
        </w:rPr>
        <w:t xml:space="preserve">ve </w:t>
      </w:r>
      <w:r w:rsidRPr="002D386B">
        <w:rPr>
          <w:rFonts w:asciiTheme="majorHAnsi" w:hAnsiTheme="majorHAnsi" w:cs="Times New Roman"/>
          <w:sz w:val="24"/>
          <w:szCs w:val="24"/>
        </w:rPr>
        <w:t xml:space="preserve"> </w:t>
      </w:r>
      <w:proofErr w:type="spellStart"/>
      <w:r w:rsidRPr="002D386B">
        <w:rPr>
          <w:rFonts w:asciiTheme="majorHAnsi" w:hAnsiTheme="majorHAnsi" w:cs="Times New Roman"/>
          <w:sz w:val="24"/>
          <w:szCs w:val="24"/>
        </w:rPr>
        <w:t>adhokrasi</w:t>
      </w:r>
      <w:proofErr w:type="spellEnd"/>
      <w:proofErr w:type="gramEnd"/>
      <w:r w:rsidRPr="002D386B">
        <w:rPr>
          <w:rFonts w:asciiTheme="majorHAnsi" w:hAnsiTheme="majorHAnsi" w:cs="Times New Roman"/>
          <w:sz w:val="24"/>
          <w:szCs w:val="24"/>
        </w:rPr>
        <w:t xml:space="preserve"> kültürleri, toplumsal kültür özelliklerinin yansımasından başka bir şey değildir. </w:t>
      </w:r>
    </w:p>
    <w:p w:rsidR="00FD5349" w:rsidRDefault="00FD5349" w:rsidP="002D386B">
      <w:pPr>
        <w:autoSpaceDE w:val="0"/>
        <w:autoSpaceDN w:val="0"/>
        <w:adjustRightInd w:val="0"/>
        <w:spacing w:before="120" w:after="120" w:line="360" w:lineRule="auto"/>
        <w:jc w:val="both"/>
        <w:rPr>
          <w:rFonts w:asciiTheme="majorHAnsi" w:hAnsiTheme="majorHAnsi"/>
          <w:b/>
          <w:sz w:val="24"/>
          <w:szCs w:val="24"/>
        </w:rPr>
      </w:pPr>
    </w:p>
    <w:p w:rsidR="00FD5349" w:rsidRPr="002D386B" w:rsidRDefault="00FD5349" w:rsidP="00FD5349">
      <w:pPr>
        <w:jc w:val="both"/>
        <w:rPr>
          <w:rFonts w:asciiTheme="majorHAnsi" w:hAnsiTheme="majorHAnsi"/>
          <w:sz w:val="24"/>
          <w:szCs w:val="24"/>
        </w:rPr>
      </w:pPr>
      <w:r>
        <w:rPr>
          <w:rFonts w:asciiTheme="majorHAnsi" w:hAnsiTheme="majorHAnsi"/>
          <w:b/>
          <w:sz w:val="24"/>
          <w:szCs w:val="24"/>
        </w:rPr>
        <w:t xml:space="preserve">İdari personelin  </w:t>
      </w:r>
      <w:r>
        <w:rPr>
          <w:rFonts w:asciiTheme="majorHAnsi" w:hAnsiTheme="majorHAnsi"/>
          <w:b/>
          <w:sz w:val="24"/>
          <w:szCs w:val="24"/>
        </w:rPr>
        <w:t xml:space="preserve"> (</w:t>
      </w:r>
      <w:r>
        <w:rPr>
          <w:rFonts w:asciiTheme="majorHAnsi" w:hAnsiTheme="majorHAnsi"/>
          <w:b/>
          <w:sz w:val="24"/>
          <w:szCs w:val="24"/>
        </w:rPr>
        <w:t xml:space="preserve">n=439) </w:t>
      </w:r>
      <w:r>
        <w:rPr>
          <w:rFonts w:asciiTheme="majorHAnsi" w:hAnsiTheme="majorHAnsi"/>
          <w:sz w:val="24"/>
          <w:szCs w:val="24"/>
        </w:rPr>
        <w:t xml:space="preserve">algıladığı </w:t>
      </w:r>
      <w:r w:rsidRPr="002D386B">
        <w:rPr>
          <w:rFonts w:asciiTheme="majorHAnsi" w:hAnsiTheme="majorHAnsi"/>
          <w:sz w:val="24"/>
          <w:szCs w:val="24"/>
        </w:rPr>
        <w:t>k</w:t>
      </w:r>
      <w:r>
        <w:rPr>
          <w:rFonts w:asciiTheme="majorHAnsi" w:hAnsiTheme="majorHAnsi"/>
          <w:sz w:val="24"/>
          <w:szCs w:val="24"/>
        </w:rPr>
        <w:t>urum kültürü</w:t>
      </w:r>
      <w:r>
        <w:rPr>
          <w:rFonts w:asciiTheme="majorHAnsi" w:hAnsiTheme="majorHAnsi"/>
          <w:sz w:val="24"/>
          <w:szCs w:val="24"/>
        </w:rPr>
        <w:t xml:space="preserve"> </w:t>
      </w:r>
      <w:r w:rsidRPr="002D386B">
        <w:rPr>
          <w:rFonts w:asciiTheme="majorHAnsi" w:hAnsiTheme="majorHAnsi"/>
          <w:sz w:val="24"/>
          <w:szCs w:val="24"/>
        </w:rPr>
        <w:t>analizi için gerçekleştirile</w:t>
      </w:r>
      <w:r w:rsidR="00EA47B1">
        <w:rPr>
          <w:rFonts w:asciiTheme="majorHAnsi" w:hAnsiTheme="majorHAnsi"/>
          <w:sz w:val="24"/>
          <w:szCs w:val="24"/>
        </w:rPr>
        <w:t>n anketten elde edilen bulgular</w:t>
      </w:r>
      <w:r w:rsidRPr="002D386B">
        <w:rPr>
          <w:rFonts w:asciiTheme="majorHAnsi" w:hAnsiTheme="majorHAnsi"/>
          <w:sz w:val="24"/>
          <w:szCs w:val="24"/>
        </w:rPr>
        <w:t xml:space="preserve"> </w:t>
      </w:r>
      <w:r>
        <w:rPr>
          <w:rFonts w:asciiTheme="majorHAnsi" w:hAnsiTheme="majorHAnsi"/>
          <w:sz w:val="24"/>
          <w:szCs w:val="24"/>
        </w:rPr>
        <w:t xml:space="preserve">aşağıdaki tabloda yer almaktadır. </w:t>
      </w:r>
    </w:p>
    <w:p w:rsidR="00FD5349" w:rsidRDefault="00FD5349" w:rsidP="00FD5349">
      <w:pPr>
        <w:jc w:val="center"/>
        <w:rPr>
          <w:rFonts w:asciiTheme="majorHAnsi" w:hAnsiTheme="majorHAnsi"/>
          <w:b/>
          <w:sz w:val="24"/>
          <w:szCs w:val="24"/>
        </w:rPr>
      </w:pPr>
    </w:p>
    <w:p w:rsidR="00FD5349" w:rsidRDefault="00FD5349" w:rsidP="00FD5349">
      <w:pPr>
        <w:jc w:val="center"/>
        <w:rPr>
          <w:rFonts w:ascii="Cambria" w:hAnsi="Cambria"/>
          <w:b/>
          <w:sz w:val="24"/>
          <w:szCs w:val="24"/>
        </w:rPr>
      </w:pPr>
      <w:r>
        <w:rPr>
          <w:rFonts w:asciiTheme="majorHAnsi" w:hAnsiTheme="majorHAnsi"/>
          <w:b/>
          <w:sz w:val="24"/>
          <w:szCs w:val="24"/>
        </w:rPr>
        <w:t xml:space="preserve">Tablo 2. </w:t>
      </w:r>
      <w:r>
        <w:rPr>
          <w:rFonts w:ascii="Cambria" w:hAnsi="Cambria"/>
          <w:b/>
          <w:sz w:val="24"/>
          <w:szCs w:val="24"/>
        </w:rPr>
        <w:t>MCBÜ Kurum Kültürü Alt Boyut Ortalamaları (İdari Personel)</w:t>
      </w:r>
    </w:p>
    <w:tbl>
      <w:tblPr>
        <w:tblStyle w:val="AkKlavuz-Vurgu2"/>
        <w:tblW w:w="9640" w:type="dxa"/>
        <w:tblInd w:w="-34" w:type="dxa"/>
        <w:tblLook w:val="04A0" w:firstRow="1" w:lastRow="0" w:firstColumn="1" w:lastColumn="0" w:noHBand="0" w:noVBand="1"/>
      </w:tblPr>
      <w:tblGrid>
        <w:gridCol w:w="6096"/>
        <w:gridCol w:w="3544"/>
      </w:tblGrid>
      <w:tr w:rsidR="00FD5349" w:rsidRPr="00186F51" w:rsidTr="00FD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FD5349" w:rsidRPr="00186F51" w:rsidRDefault="00FD5349" w:rsidP="00FD5349">
            <w:pPr>
              <w:spacing w:before="120" w:after="120" w:line="360" w:lineRule="auto"/>
              <w:rPr>
                <w:rFonts w:ascii="Cambria" w:hAnsi="Cambria"/>
                <w:sz w:val="24"/>
                <w:szCs w:val="24"/>
              </w:rPr>
            </w:pPr>
            <w:r w:rsidRPr="00186F51">
              <w:rPr>
                <w:rFonts w:ascii="Cambria" w:hAnsi="Cambria"/>
                <w:sz w:val="24"/>
                <w:szCs w:val="24"/>
              </w:rPr>
              <w:t>Kurum Kültürü Alt Boyutları</w:t>
            </w:r>
          </w:p>
        </w:tc>
        <w:tc>
          <w:tcPr>
            <w:tcW w:w="3544" w:type="dxa"/>
          </w:tcPr>
          <w:p w:rsidR="00FD5349" w:rsidRPr="00186F51" w:rsidRDefault="00FD5349" w:rsidP="00FD5349">
            <w:pPr>
              <w:spacing w:before="120" w:after="120" w:line="360" w:lineRule="auto"/>
              <w:jc w:val="right"/>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Ortalama</w:t>
            </w:r>
          </w:p>
        </w:tc>
      </w:tr>
      <w:tr w:rsidR="00FD5349" w:rsidRPr="00186F51" w:rsidTr="00FD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FD5349" w:rsidRPr="00186F51" w:rsidRDefault="00FD5349" w:rsidP="00FD5349">
            <w:pPr>
              <w:spacing w:before="120" w:after="120" w:line="360" w:lineRule="auto"/>
              <w:jc w:val="both"/>
              <w:rPr>
                <w:rFonts w:ascii="Cambria" w:hAnsi="Cambria"/>
                <w:color w:val="FF0000"/>
                <w:sz w:val="24"/>
                <w:szCs w:val="24"/>
              </w:rPr>
            </w:pPr>
            <w:r w:rsidRPr="00186F51">
              <w:rPr>
                <w:rFonts w:ascii="Cambria" w:hAnsi="Cambria"/>
                <w:color w:val="FF0000"/>
                <w:sz w:val="24"/>
                <w:szCs w:val="24"/>
              </w:rPr>
              <w:t>Hiyerarşi Kültürü</w:t>
            </w:r>
          </w:p>
        </w:tc>
        <w:tc>
          <w:tcPr>
            <w:tcW w:w="3544" w:type="dxa"/>
          </w:tcPr>
          <w:p w:rsidR="00FD5349" w:rsidRPr="00186F51" w:rsidRDefault="00FD5349" w:rsidP="00FD5349">
            <w:pPr>
              <w:spacing w:before="120" w:after="120" w:line="360" w:lineRule="auto"/>
              <w:jc w:val="right"/>
              <w:cnfStyle w:val="000000100000" w:firstRow="0" w:lastRow="0" w:firstColumn="0" w:lastColumn="0" w:oddVBand="0" w:evenVBand="0" w:oddHBand="1" w:evenHBand="0" w:firstRowFirstColumn="0" w:firstRowLastColumn="0" w:lastRowFirstColumn="0" w:lastRowLastColumn="0"/>
              <w:rPr>
                <w:rFonts w:ascii="Cambria" w:hAnsi="Cambria"/>
                <w:b/>
                <w:color w:val="FF0000"/>
                <w:sz w:val="24"/>
                <w:szCs w:val="24"/>
              </w:rPr>
            </w:pPr>
            <w:r w:rsidRPr="00186F51">
              <w:rPr>
                <w:rFonts w:ascii="Cambria" w:hAnsi="Cambria"/>
                <w:b/>
                <w:color w:val="FF0000"/>
                <w:sz w:val="24"/>
                <w:szCs w:val="24"/>
              </w:rPr>
              <w:t>3,</w:t>
            </w:r>
            <w:r>
              <w:rPr>
                <w:rFonts w:ascii="Cambria" w:hAnsi="Cambria"/>
                <w:b/>
                <w:color w:val="FF0000"/>
                <w:sz w:val="24"/>
                <w:szCs w:val="24"/>
              </w:rPr>
              <w:t>285</w:t>
            </w:r>
          </w:p>
        </w:tc>
      </w:tr>
      <w:tr w:rsidR="00FD5349" w:rsidRPr="00186F51" w:rsidTr="00FD53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FD5349" w:rsidRPr="00186F51" w:rsidRDefault="00FD5349" w:rsidP="00FD5349">
            <w:pPr>
              <w:spacing w:before="120" w:after="120" w:line="360" w:lineRule="auto"/>
              <w:jc w:val="both"/>
              <w:rPr>
                <w:rFonts w:ascii="Cambria" w:hAnsi="Cambria"/>
                <w:sz w:val="24"/>
                <w:szCs w:val="24"/>
              </w:rPr>
            </w:pPr>
            <w:r w:rsidRPr="00186F51">
              <w:rPr>
                <w:rFonts w:ascii="Cambria" w:hAnsi="Cambria"/>
                <w:sz w:val="24"/>
                <w:szCs w:val="24"/>
              </w:rPr>
              <w:t>Klan Kültürü</w:t>
            </w:r>
          </w:p>
        </w:tc>
        <w:tc>
          <w:tcPr>
            <w:tcW w:w="3544" w:type="dxa"/>
          </w:tcPr>
          <w:p w:rsidR="00FD5349" w:rsidRPr="00186F51" w:rsidRDefault="00FD5349" w:rsidP="00FD5349">
            <w:pPr>
              <w:spacing w:before="120" w:after="120" w:line="360" w:lineRule="auto"/>
              <w:jc w:val="right"/>
              <w:cnfStyle w:val="000000010000" w:firstRow="0" w:lastRow="0" w:firstColumn="0" w:lastColumn="0" w:oddVBand="0" w:evenVBand="0" w:oddHBand="0" w:evenHBand="1" w:firstRowFirstColumn="0" w:firstRowLastColumn="0" w:lastRowFirstColumn="0" w:lastRowLastColumn="0"/>
              <w:rPr>
                <w:rFonts w:ascii="Cambria" w:hAnsi="Cambria"/>
                <w:b/>
                <w:sz w:val="24"/>
                <w:szCs w:val="24"/>
              </w:rPr>
            </w:pPr>
            <w:r>
              <w:rPr>
                <w:rFonts w:ascii="Cambria" w:hAnsi="Cambria"/>
                <w:b/>
                <w:sz w:val="24"/>
                <w:szCs w:val="24"/>
              </w:rPr>
              <w:t>3,143</w:t>
            </w:r>
          </w:p>
        </w:tc>
      </w:tr>
      <w:tr w:rsidR="00FD5349" w:rsidRPr="00186F51" w:rsidTr="00FD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FD5349" w:rsidRPr="00186F51" w:rsidRDefault="00FD5349" w:rsidP="00FD5349">
            <w:pPr>
              <w:spacing w:before="120" w:after="120" w:line="360" w:lineRule="auto"/>
              <w:jc w:val="both"/>
              <w:rPr>
                <w:rFonts w:ascii="Cambria" w:hAnsi="Cambria"/>
                <w:sz w:val="24"/>
                <w:szCs w:val="24"/>
              </w:rPr>
            </w:pPr>
            <w:r w:rsidRPr="00186F51">
              <w:rPr>
                <w:rFonts w:ascii="Cambria" w:hAnsi="Cambria"/>
                <w:sz w:val="24"/>
                <w:szCs w:val="24"/>
              </w:rPr>
              <w:t>Pazar Kültürü</w:t>
            </w:r>
          </w:p>
        </w:tc>
        <w:tc>
          <w:tcPr>
            <w:tcW w:w="3544" w:type="dxa"/>
          </w:tcPr>
          <w:p w:rsidR="00FD5349" w:rsidRPr="00186F51" w:rsidRDefault="00FD5349" w:rsidP="00FD5349">
            <w:pPr>
              <w:spacing w:before="120" w:after="120" w:line="360" w:lineRule="auto"/>
              <w:jc w:val="right"/>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Pr>
                <w:rFonts w:ascii="Cambria" w:hAnsi="Cambria"/>
                <w:b/>
                <w:sz w:val="24"/>
                <w:szCs w:val="24"/>
              </w:rPr>
              <w:t>3,056</w:t>
            </w:r>
          </w:p>
        </w:tc>
      </w:tr>
      <w:tr w:rsidR="00FD5349" w:rsidRPr="00186F51" w:rsidTr="00FD53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FD5349" w:rsidRPr="00186F51" w:rsidRDefault="00FD5349" w:rsidP="00FD5349">
            <w:pPr>
              <w:spacing w:before="120" w:after="120" w:line="360" w:lineRule="auto"/>
              <w:jc w:val="both"/>
              <w:rPr>
                <w:rFonts w:ascii="Cambria" w:hAnsi="Cambria"/>
                <w:sz w:val="24"/>
                <w:szCs w:val="24"/>
              </w:rPr>
            </w:pPr>
            <w:proofErr w:type="spellStart"/>
            <w:r w:rsidRPr="00186F51">
              <w:rPr>
                <w:rFonts w:ascii="Cambria" w:hAnsi="Cambria"/>
                <w:sz w:val="24"/>
                <w:szCs w:val="24"/>
              </w:rPr>
              <w:t>Adhokrasi</w:t>
            </w:r>
            <w:proofErr w:type="spellEnd"/>
            <w:r w:rsidRPr="00186F51">
              <w:rPr>
                <w:rFonts w:ascii="Cambria" w:hAnsi="Cambria"/>
                <w:sz w:val="24"/>
                <w:szCs w:val="24"/>
              </w:rPr>
              <w:t xml:space="preserve"> Kültürü</w:t>
            </w:r>
          </w:p>
        </w:tc>
        <w:tc>
          <w:tcPr>
            <w:tcW w:w="3544" w:type="dxa"/>
          </w:tcPr>
          <w:p w:rsidR="00FD5349" w:rsidRPr="00186F51" w:rsidRDefault="00FD5349" w:rsidP="00FD5349">
            <w:pPr>
              <w:spacing w:before="120" w:after="120" w:line="360" w:lineRule="auto"/>
              <w:jc w:val="right"/>
              <w:cnfStyle w:val="000000010000" w:firstRow="0" w:lastRow="0" w:firstColumn="0" w:lastColumn="0" w:oddVBand="0" w:evenVBand="0" w:oddHBand="0" w:evenHBand="1" w:firstRowFirstColumn="0" w:firstRowLastColumn="0" w:lastRowFirstColumn="0" w:lastRowLastColumn="0"/>
              <w:rPr>
                <w:rFonts w:ascii="Cambria" w:hAnsi="Cambria"/>
                <w:b/>
                <w:sz w:val="24"/>
                <w:szCs w:val="24"/>
              </w:rPr>
            </w:pPr>
            <w:r>
              <w:rPr>
                <w:rFonts w:ascii="Cambria" w:hAnsi="Cambria"/>
                <w:b/>
                <w:sz w:val="24"/>
                <w:szCs w:val="24"/>
              </w:rPr>
              <w:t>3,069</w:t>
            </w:r>
          </w:p>
        </w:tc>
      </w:tr>
    </w:tbl>
    <w:p w:rsidR="00FD5349" w:rsidRDefault="00FD5349" w:rsidP="00FD5349">
      <w:pPr>
        <w:autoSpaceDE w:val="0"/>
        <w:autoSpaceDN w:val="0"/>
        <w:adjustRightInd w:val="0"/>
        <w:spacing w:before="120" w:after="120" w:line="360" w:lineRule="auto"/>
        <w:jc w:val="both"/>
        <w:rPr>
          <w:rFonts w:asciiTheme="majorHAnsi" w:hAnsiTheme="majorHAnsi"/>
          <w:b/>
          <w:sz w:val="24"/>
          <w:szCs w:val="24"/>
        </w:rPr>
      </w:pPr>
    </w:p>
    <w:p w:rsidR="00FD5349" w:rsidRDefault="00FD5349" w:rsidP="00FD5349">
      <w:pPr>
        <w:jc w:val="both"/>
        <w:rPr>
          <w:rFonts w:asciiTheme="majorHAnsi" w:hAnsiTheme="majorHAnsi"/>
          <w:sz w:val="24"/>
          <w:szCs w:val="24"/>
        </w:rPr>
      </w:pPr>
      <w:r w:rsidRPr="007D692E">
        <w:rPr>
          <w:rFonts w:asciiTheme="majorHAnsi" w:hAnsiTheme="majorHAnsi"/>
          <w:sz w:val="24"/>
          <w:szCs w:val="24"/>
        </w:rPr>
        <w:t xml:space="preserve">Tablo </w:t>
      </w:r>
      <w:r>
        <w:rPr>
          <w:rFonts w:asciiTheme="majorHAnsi" w:hAnsiTheme="majorHAnsi"/>
          <w:sz w:val="24"/>
          <w:szCs w:val="24"/>
        </w:rPr>
        <w:t>2</w:t>
      </w:r>
      <w:r w:rsidRPr="007D692E">
        <w:rPr>
          <w:rFonts w:asciiTheme="majorHAnsi" w:hAnsiTheme="majorHAnsi"/>
          <w:sz w:val="24"/>
          <w:szCs w:val="24"/>
        </w:rPr>
        <w:t xml:space="preserve">’de görüleceği gibi 2021 yılında yapılan ve yukarıda bulgularının sunulduğu ankete göre </w:t>
      </w:r>
      <w:proofErr w:type="spellStart"/>
      <w:r w:rsidRPr="007D692E">
        <w:rPr>
          <w:rFonts w:asciiTheme="majorHAnsi" w:hAnsiTheme="majorHAnsi"/>
          <w:sz w:val="24"/>
          <w:szCs w:val="24"/>
          <w:u w:val="single"/>
        </w:rPr>
        <w:t>MCBÜ’nün</w:t>
      </w:r>
      <w:proofErr w:type="spellEnd"/>
      <w:r w:rsidRPr="007D692E">
        <w:rPr>
          <w:rFonts w:asciiTheme="majorHAnsi" w:hAnsiTheme="majorHAnsi"/>
          <w:sz w:val="24"/>
          <w:szCs w:val="24"/>
          <w:u w:val="single"/>
        </w:rPr>
        <w:t xml:space="preserve"> idari personel algısı</w:t>
      </w:r>
      <w:r w:rsidRPr="007D692E">
        <w:rPr>
          <w:rFonts w:asciiTheme="majorHAnsi" w:hAnsiTheme="majorHAnsi"/>
          <w:sz w:val="24"/>
          <w:szCs w:val="24"/>
        </w:rPr>
        <w:t xml:space="preserve"> açısından öne çıkan kültür tipi </w:t>
      </w:r>
      <w:r w:rsidRPr="00FD5349">
        <w:rPr>
          <w:rFonts w:asciiTheme="majorHAnsi" w:hAnsiTheme="majorHAnsi"/>
          <w:b/>
          <w:i/>
          <w:sz w:val="24"/>
          <w:szCs w:val="24"/>
        </w:rPr>
        <w:t>Hiyerarşi kültürü</w:t>
      </w:r>
      <w:r w:rsidRPr="007D692E">
        <w:rPr>
          <w:rFonts w:asciiTheme="majorHAnsi" w:hAnsiTheme="majorHAnsi"/>
          <w:sz w:val="24"/>
          <w:szCs w:val="24"/>
        </w:rPr>
        <w:t xml:space="preserve"> olarak tespit edilmiştir.</w:t>
      </w:r>
    </w:p>
    <w:p w:rsidR="00731BAF" w:rsidRPr="008F24CC" w:rsidRDefault="00731BAF" w:rsidP="00731BAF">
      <w:pPr>
        <w:pStyle w:val="Default"/>
        <w:spacing w:line="360" w:lineRule="auto"/>
        <w:jc w:val="both"/>
        <w:rPr>
          <w:rFonts w:asciiTheme="majorHAnsi" w:hAnsiTheme="majorHAnsi"/>
        </w:rPr>
      </w:pPr>
      <w:r w:rsidRPr="008F24CC">
        <w:rPr>
          <w:rFonts w:asciiTheme="majorHAnsi" w:hAnsiTheme="majorHAnsi"/>
        </w:rPr>
        <w:t xml:space="preserve">Ortalamalara göre </w:t>
      </w:r>
      <w:r>
        <w:rPr>
          <w:rFonts w:asciiTheme="majorHAnsi" w:hAnsiTheme="majorHAnsi"/>
        </w:rPr>
        <w:t xml:space="preserve">gerek akademik gerekse idari personel için </w:t>
      </w:r>
      <w:r w:rsidRPr="008F24CC">
        <w:rPr>
          <w:rFonts w:asciiTheme="majorHAnsi" w:hAnsiTheme="majorHAnsi"/>
        </w:rPr>
        <w:t xml:space="preserve">hiyerarşi kültürünün ardından </w:t>
      </w:r>
      <w:r w:rsidRPr="008F24CC">
        <w:rPr>
          <w:rFonts w:asciiTheme="majorHAnsi" w:hAnsiTheme="majorHAnsi"/>
          <w:i/>
          <w:iCs/>
          <w:u w:val="single"/>
        </w:rPr>
        <w:t>ikinci sırada Klan kültürü</w:t>
      </w:r>
      <w:r w:rsidRPr="008F24CC">
        <w:rPr>
          <w:rFonts w:asciiTheme="majorHAnsi" w:hAnsiTheme="majorHAnsi"/>
          <w:i/>
          <w:iCs/>
        </w:rPr>
        <w:t xml:space="preserve"> </w:t>
      </w:r>
      <w:r w:rsidRPr="008F24CC">
        <w:rPr>
          <w:rFonts w:asciiTheme="majorHAnsi" w:hAnsiTheme="majorHAnsi"/>
        </w:rPr>
        <w:t xml:space="preserve">gelmektedir. Klan tipi kültüre sahip olan örgütlerde; </w:t>
      </w:r>
      <w:r w:rsidRPr="008F24CC">
        <w:rPr>
          <w:rFonts w:asciiTheme="majorHAnsi" w:hAnsiTheme="majorHAnsi"/>
        </w:rPr>
        <w:lastRenderedPageBreak/>
        <w:t xml:space="preserve">birleştiricilik, katılımcılık, takım çalışması, aile bilinci figürü </w:t>
      </w:r>
      <w:proofErr w:type="gramStart"/>
      <w:r w:rsidRPr="008F24CC">
        <w:rPr>
          <w:rFonts w:asciiTheme="majorHAnsi" w:hAnsiTheme="majorHAnsi"/>
        </w:rPr>
        <w:t>hakim</w:t>
      </w:r>
      <w:proofErr w:type="gramEnd"/>
      <w:r w:rsidRPr="008F24CC">
        <w:rPr>
          <w:rFonts w:asciiTheme="majorHAnsi" w:hAnsiTheme="majorHAnsi"/>
        </w:rPr>
        <w:t xml:space="preserve"> olmaktadır. Bu tip örgütlerde görülen liderlik stilinde; ailesel figürler, takım yapılanmaları, yetenek sahipleri, besleyici / büyütücü olma ve </w:t>
      </w:r>
      <w:proofErr w:type="spellStart"/>
      <w:r w:rsidRPr="008F24CC">
        <w:rPr>
          <w:rFonts w:asciiTheme="majorHAnsi" w:hAnsiTheme="majorHAnsi"/>
        </w:rPr>
        <w:t>destekleyicilik</w:t>
      </w:r>
      <w:proofErr w:type="spellEnd"/>
      <w:r w:rsidRPr="008F24CC">
        <w:rPr>
          <w:rFonts w:asciiTheme="majorHAnsi" w:hAnsiTheme="majorHAnsi"/>
        </w:rPr>
        <w:t xml:space="preserve"> öne çıkmaktadır. </w:t>
      </w:r>
    </w:p>
    <w:p w:rsidR="00731BAF" w:rsidRPr="008F24CC" w:rsidRDefault="00731BAF" w:rsidP="00731BAF">
      <w:pPr>
        <w:spacing w:line="360" w:lineRule="auto"/>
        <w:jc w:val="both"/>
        <w:rPr>
          <w:rFonts w:asciiTheme="majorHAnsi" w:hAnsiTheme="majorHAnsi"/>
          <w:sz w:val="24"/>
          <w:szCs w:val="24"/>
        </w:rPr>
      </w:pPr>
      <w:r w:rsidRPr="008F24CC">
        <w:rPr>
          <w:rFonts w:asciiTheme="majorHAnsi" w:hAnsiTheme="majorHAnsi"/>
          <w:sz w:val="24"/>
          <w:szCs w:val="24"/>
        </w:rPr>
        <w:t>Klan kültürünün temel varsayımları; faaliyetlerin takım çalışması ve insan kaynaklarının gelişimi ile yönetilebilecek olmasıdır. Ayrıca yönetimin temel görevi, çalışanların katılımını ve bağlılıklarını kolaylaştırmak için geleneklerin sürdürülmesidir. Bu kültürler geniş bir aile yapısı ile benzerlikler taşıdığından klan olarak adlandırılmaktadır. Yine bu örgütlerde uzun dönemde bireysel gelişimin faydaları ve moralin önemi vurgulanmaktadır; örgüt kültürünü tanımlarken klan kültürünün oluşabilmesi için göreli olarak uzun bir tarihsel geçmiş, güvenilir ve istikrarlı bir üyelik, kurumsal alternatiflerin olmaması ve üyeler arasında yoğun bir etkileşimin bulunması gibi bir takım koşulların gerekliliği üzerinde durmuşlardır</w:t>
      </w:r>
      <w:r>
        <w:rPr>
          <w:rFonts w:asciiTheme="majorHAnsi" w:hAnsiTheme="majorHAnsi"/>
          <w:sz w:val="24"/>
          <w:szCs w:val="24"/>
        </w:rPr>
        <w:t>.</w:t>
      </w:r>
      <w:r>
        <w:rPr>
          <w:rStyle w:val="DipnotBavurusu"/>
          <w:rFonts w:asciiTheme="majorHAnsi" w:hAnsiTheme="majorHAnsi"/>
          <w:sz w:val="24"/>
          <w:szCs w:val="24"/>
        </w:rPr>
        <w:footnoteReference w:id="1"/>
      </w:r>
      <w:bookmarkStart w:id="0" w:name="_GoBack"/>
      <w:bookmarkEnd w:id="0"/>
    </w:p>
    <w:p w:rsidR="00731BAF" w:rsidRPr="007D692E" w:rsidRDefault="00731BAF" w:rsidP="00FD5349">
      <w:pPr>
        <w:jc w:val="both"/>
        <w:rPr>
          <w:rFonts w:asciiTheme="majorHAnsi" w:hAnsiTheme="majorHAnsi"/>
          <w:sz w:val="24"/>
          <w:szCs w:val="24"/>
        </w:rPr>
      </w:pPr>
    </w:p>
    <w:p w:rsidR="00FD5349" w:rsidRPr="002D386B" w:rsidRDefault="00FD5349" w:rsidP="002D386B">
      <w:pPr>
        <w:autoSpaceDE w:val="0"/>
        <w:autoSpaceDN w:val="0"/>
        <w:adjustRightInd w:val="0"/>
        <w:spacing w:before="120" w:after="120" w:line="360" w:lineRule="auto"/>
        <w:jc w:val="both"/>
        <w:rPr>
          <w:rFonts w:asciiTheme="majorHAnsi" w:hAnsiTheme="majorHAnsi"/>
          <w:b/>
          <w:sz w:val="24"/>
          <w:szCs w:val="24"/>
        </w:rPr>
      </w:pPr>
    </w:p>
    <w:p w:rsidR="002D386B" w:rsidRPr="002D386B" w:rsidRDefault="002D386B" w:rsidP="002D386B">
      <w:pPr>
        <w:jc w:val="both"/>
        <w:rPr>
          <w:rFonts w:asciiTheme="majorHAnsi" w:hAnsiTheme="majorHAnsi"/>
          <w:sz w:val="24"/>
          <w:szCs w:val="24"/>
        </w:rPr>
      </w:pPr>
    </w:p>
    <w:p w:rsidR="002D386B" w:rsidRDefault="002D386B" w:rsidP="002D386B">
      <w:pPr>
        <w:jc w:val="center"/>
        <w:rPr>
          <w:rFonts w:asciiTheme="majorHAnsi" w:hAnsiTheme="majorHAnsi"/>
          <w:sz w:val="24"/>
          <w:szCs w:val="24"/>
        </w:rPr>
      </w:pPr>
    </w:p>
    <w:p w:rsidR="002D386B" w:rsidRPr="002D386B" w:rsidRDefault="002D386B" w:rsidP="002D386B">
      <w:pPr>
        <w:jc w:val="center"/>
        <w:rPr>
          <w:rFonts w:asciiTheme="majorHAnsi" w:hAnsiTheme="majorHAnsi"/>
          <w:sz w:val="24"/>
          <w:szCs w:val="24"/>
        </w:rPr>
      </w:pPr>
    </w:p>
    <w:sectPr w:rsidR="002D386B" w:rsidRPr="002D38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B69" w:rsidRDefault="00507B69" w:rsidP="00731BAF">
      <w:pPr>
        <w:spacing w:after="0" w:line="240" w:lineRule="auto"/>
      </w:pPr>
      <w:r>
        <w:separator/>
      </w:r>
    </w:p>
  </w:endnote>
  <w:endnote w:type="continuationSeparator" w:id="0">
    <w:p w:rsidR="00507B69" w:rsidRDefault="00507B69" w:rsidP="0073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B69" w:rsidRDefault="00507B69" w:rsidP="00731BAF">
      <w:pPr>
        <w:spacing w:after="0" w:line="240" w:lineRule="auto"/>
      </w:pPr>
      <w:r>
        <w:separator/>
      </w:r>
    </w:p>
  </w:footnote>
  <w:footnote w:type="continuationSeparator" w:id="0">
    <w:p w:rsidR="00507B69" w:rsidRDefault="00507B69" w:rsidP="00731BAF">
      <w:pPr>
        <w:spacing w:after="0" w:line="240" w:lineRule="auto"/>
      </w:pPr>
      <w:r>
        <w:continuationSeparator/>
      </w:r>
    </w:p>
  </w:footnote>
  <w:footnote w:id="1">
    <w:p w:rsidR="00731BAF" w:rsidRPr="008F24CC" w:rsidRDefault="00731BAF" w:rsidP="00731BAF">
      <w:pPr>
        <w:pStyle w:val="DipnotMetni"/>
        <w:rPr>
          <w:rFonts w:asciiTheme="majorHAnsi" w:hAnsiTheme="majorHAnsi"/>
        </w:rPr>
      </w:pPr>
      <w:r w:rsidRPr="008F24CC">
        <w:rPr>
          <w:rStyle w:val="DipnotBavurusu"/>
          <w:rFonts w:asciiTheme="majorHAnsi" w:hAnsiTheme="majorHAnsi"/>
        </w:rPr>
        <w:footnoteRef/>
      </w:r>
      <w:r w:rsidRPr="008F24CC">
        <w:rPr>
          <w:rFonts w:asciiTheme="majorHAnsi" w:hAnsiTheme="majorHAnsi"/>
        </w:rPr>
        <w:t>Çavuşoğlu S</w:t>
      </w:r>
      <w:proofErr w:type="gramStart"/>
      <w:r w:rsidRPr="008F24CC">
        <w:rPr>
          <w:rFonts w:asciiTheme="majorHAnsi" w:hAnsiTheme="majorHAnsi"/>
        </w:rPr>
        <w:t>.,</w:t>
      </w:r>
      <w:proofErr w:type="gramEnd"/>
      <w:r w:rsidRPr="008F24CC">
        <w:rPr>
          <w:rFonts w:asciiTheme="majorHAnsi" w:hAnsiTheme="majorHAnsi"/>
        </w:rPr>
        <w:t xml:space="preserve"> (2014) Örgüt kültürü örgütsel sessizlik ilişkisi: Manisa ve İzmir’ deki devlet ve vakıf üniversitelerinde bir araştırma, MCBÜ, </w:t>
      </w:r>
      <w:proofErr w:type="spellStart"/>
      <w:r w:rsidRPr="008F24CC">
        <w:rPr>
          <w:rFonts w:asciiTheme="majorHAnsi" w:hAnsiTheme="majorHAnsi"/>
        </w:rPr>
        <w:t>Sos.Bil</w:t>
      </w:r>
      <w:proofErr w:type="spellEnd"/>
      <w:r w:rsidRPr="008F24CC">
        <w:rPr>
          <w:rFonts w:asciiTheme="majorHAnsi" w:hAnsiTheme="majorHAnsi"/>
        </w:rPr>
        <w:t xml:space="preserve">. Ens. Yayımlanmamış doktora tezi, s. 56-63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04"/>
    <w:rsid w:val="002D386B"/>
    <w:rsid w:val="003A21D4"/>
    <w:rsid w:val="00507B69"/>
    <w:rsid w:val="00731BAF"/>
    <w:rsid w:val="009364A5"/>
    <w:rsid w:val="0096693D"/>
    <w:rsid w:val="0097263F"/>
    <w:rsid w:val="009943A5"/>
    <w:rsid w:val="00B326C1"/>
    <w:rsid w:val="00B5540C"/>
    <w:rsid w:val="00BF6D90"/>
    <w:rsid w:val="00C60604"/>
    <w:rsid w:val="00EA47B1"/>
    <w:rsid w:val="00FD53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A21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21D4"/>
    <w:rPr>
      <w:rFonts w:ascii="Tahoma" w:hAnsi="Tahoma" w:cs="Tahoma"/>
      <w:sz w:val="16"/>
      <w:szCs w:val="16"/>
    </w:rPr>
  </w:style>
  <w:style w:type="paragraph" w:styleId="Altbilgi">
    <w:name w:val="footer"/>
    <w:basedOn w:val="Normal"/>
    <w:link w:val="AltbilgiChar"/>
    <w:uiPriority w:val="99"/>
    <w:unhideWhenUsed/>
    <w:rsid w:val="003A21D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21D4"/>
  </w:style>
  <w:style w:type="table" w:styleId="AkKlavuz-Vurgu2">
    <w:name w:val="Light Grid Accent 2"/>
    <w:basedOn w:val="NormalTablo"/>
    <w:uiPriority w:val="62"/>
    <w:rsid w:val="002D386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731BAF"/>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731BA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31BAF"/>
    <w:rPr>
      <w:sz w:val="20"/>
      <w:szCs w:val="20"/>
    </w:rPr>
  </w:style>
  <w:style w:type="character" w:styleId="DipnotBavurusu">
    <w:name w:val="footnote reference"/>
    <w:basedOn w:val="VarsaylanParagrafYazTipi"/>
    <w:uiPriority w:val="99"/>
    <w:semiHidden/>
    <w:unhideWhenUsed/>
    <w:rsid w:val="00731B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A21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21D4"/>
    <w:rPr>
      <w:rFonts w:ascii="Tahoma" w:hAnsi="Tahoma" w:cs="Tahoma"/>
      <w:sz w:val="16"/>
      <w:szCs w:val="16"/>
    </w:rPr>
  </w:style>
  <w:style w:type="paragraph" w:styleId="Altbilgi">
    <w:name w:val="footer"/>
    <w:basedOn w:val="Normal"/>
    <w:link w:val="AltbilgiChar"/>
    <w:uiPriority w:val="99"/>
    <w:unhideWhenUsed/>
    <w:rsid w:val="003A21D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21D4"/>
  </w:style>
  <w:style w:type="table" w:styleId="AkKlavuz-Vurgu2">
    <w:name w:val="Light Grid Accent 2"/>
    <w:basedOn w:val="NormalTablo"/>
    <w:uiPriority w:val="62"/>
    <w:rsid w:val="002D386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731BAF"/>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731BA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31BAF"/>
    <w:rPr>
      <w:sz w:val="20"/>
      <w:szCs w:val="20"/>
    </w:rPr>
  </w:style>
  <w:style w:type="character" w:styleId="DipnotBavurusu">
    <w:name w:val="footnote reference"/>
    <w:basedOn w:val="VarsaylanParagrafYazTipi"/>
    <w:uiPriority w:val="99"/>
    <w:semiHidden/>
    <w:unhideWhenUsed/>
    <w:rsid w:val="00731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674</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2022-07-07T14:14:00Z</dcterms:created>
  <dcterms:modified xsi:type="dcterms:W3CDTF">2022-07-07T14:52:00Z</dcterms:modified>
</cp:coreProperties>
</file>